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p w:rsidR="00F8396F" w:rsidRDefault="008F562C">
      <w:r w:rsidRPr="008F562C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E. </w:t>
      </w:r>
      <w:proofErr w:type="spellStart"/>
      <w:r w:rsidRPr="008F562C">
        <w:rPr>
          <w:rFonts w:ascii="Arial" w:hAnsi="Arial" w:cs="Arial"/>
          <w:color w:val="222222"/>
          <w:sz w:val="19"/>
          <w:szCs w:val="19"/>
          <w:shd w:val="clear" w:color="auto" w:fill="FFFFFF"/>
        </w:rPr>
        <w:t>Andruchow</w:t>
      </w:r>
      <w:proofErr w:type="spellEnd"/>
      <w:r w:rsidRPr="008F562C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G. </w:t>
      </w:r>
      <w:proofErr w:type="spellStart"/>
      <w:r w:rsidRPr="008F562C">
        <w:rPr>
          <w:rFonts w:ascii="Arial" w:hAnsi="Arial" w:cs="Arial"/>
          <w:color w:val="222222"/>
          <w:sz w:val="19"/>
          <w:szCs w:val="19"/>
          <w:shd w:val="clear" w:color="auto" w:fill="FFFFFF"/>
        </w:rPr>
        <w:t>Corach</w:t>
      </w:r>
      <w:proofErr w:type="spellEnd"/>
      <w:r w:rsidRPr="008F562C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D. </w:t>
      </w:r>
      <w:proofErr w:type="spellStart"/>
      <w:r w:rsidRPr="008F562C">
        <w:rPr>
          <w:rFonts w:ascii="Arial" w:hAnsi="Arial" w:cs="Arial"/>
          <w:color w:val="222222"/>
          <w:sz w:val="19"/>
          <w:szCs w:val="19"/>
          <w:shd w:val="clear" w:color="auto" w:fill="FFFFFF"/>
        </w:rPr>
        <w:t>Stojanoff</w:t>
      </w:r>
      <w:proofErr w:type="spellEnd"/>
      <w:r w:rsidRPr="008F562C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Geometry of oblique projections. </w:t>
      </w:r>
      <w:proofErr w:type="spellStart"/>
      <w:r w:rsidRPr="008F562C">
        <w:rPr>
          <w:rFonts w:ascii="Arial" w:hAnsi="Arial" w:cs="Arial"/>
          <w:color w:val="222222"/>
          <w:sz w:val="19"/>
          <w:szCs w:val="19"/>
          <w:shd w:val="clear" w:color="auto" w:fill="FFFFFF"/>
        </w:rPr>
        <w:t>Studia</w:t>
      </w:r>
      <w:proofErr w:type="spellEnd"/>
      <w:r w:rsidRPr="008F562C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Math.  </w:t>
      </w:r>
      <w:r w:rsidRPr="008F562C">
        <w:rPr>
          <w:rFonts w:ascii="Arial" w:hAnsi="Arial" w:cs="Arial"/>
          <w:color w:val="222222"/>
          <w:sz w:val="19"/>
          <w:szCs w:val="19"/>
          <w:shd w:val="clear" w:color="auto" w:fill="FFFFFF"/>
          <w:lang w:val="es-AR"/>
        </w:rPr>
        <w:t>137  (1999), no. 1, 61--79.</w:t>
      </w:r>
      <w:r w:rsidRPr="008F562C">
        <w:rPr>
          <w:rFonts w:ascii="Arial" w:hAnsi="Arial" w:cs="Arial"/>
          <w:color w:val="222222"/>
          <w:sz w:val="19"/>
          <w:szCs w:val="19"/>
          <w:lang w:val="es-AR"/>
        </w:rPr>
        <w:br/>
      </w:r>
      <w:r w:rsidRPr="008F562C">
        <w:rPr>
          <w:rFonts w:ascii="Arial" w:hAnsi="Arial" w:cs="Arial"/>
          <w:color w:val="222222"/>
          <w:sz w:val="19"/>
          <w:szCs w:val="19"/>
          <w:lang w:val="es-AR"/>
        </w:rPr>
        <w:br/>
      </w:r>
      <w:r w:rsidRPr="008F562C">
        <w:rPr>
          <w:rFonts w:ascii="Arial" w:hAnsi="Arial" w:cs="Arial"/>
          <w:color w:val="222222"/>
          <w:sz w:val="19"/>
          <w:szCs w:val="19"/>
          <w:shd w:val="clear" w:color="auto" w:fill="FFFFFF"/>
          <w:lang w:val="es-AR"/>
        </w:rPr>
        <w:t xml:space="preserve">· E. </w:t>
      </w:r>
      <w:proofErr w:type="spellStart"/>
      <w:r w:rsidRPr="008F562C">
        <w:rPr>
          <w:rFonts w:ascii="Arial" w:hAnsi="Arial" w:cs="Arial"/>
          <w:color w:val="222222"/>
          <w:sz w:val="19"/>
          <w:szCs w:val="19"/>
          <w:shd w:val="clear" w:color="auto" w:fill="FFFFFF"/>
          <w:lang w:val="es-AR"/>
        </w:rPr>
        <w:t>Andruchow</w:t>
      </w:r>
      <w:proofErr w:type="spellEnd"/>
      <w:r w:rsidRPr="008F562C">
        <w:rPr>
          <w:rFonts w:ascii="Arial" w:hAnsi="Arial" w:cs="Arial"/>
          <w:color w:val="222222"/>
          <w:sz w:val="19"/>
          <w:szCs w:val="19"/>
          <w:shd w:val="clear" w:color="auto" w:fill="FFFFFF"/>
          <w:lang w:val="es-AR"/>
        </w:rPr>
        <w:t xml:space="preserve">, E. </w:t>
      </w:r>
      <w:proofErr w:type="spellStart"/>
      <w:r w:rsidRPr="008F562C">
        <w:rPr>
          <w:rFonts w:ascii="Arial" w:hAnsi="Arial" w:cs="Arial"/>
          <w:color w:val="222222"/>
          <w:sz w:val="19"/>
          <w:szCs w:val="19"/>
          <w:shd w:val="clear" w:color="auto" w:fill="FFFFFF"/>
          <w:lang w:val="es-AR"/>
        </w:rPr>
        <w:t>Chiumiento</w:t>
      </w:r>
      <w:proofErr w:type="spellEnd"/>
      <w:r w:rsidRPr="008F562C">
        <w:rPr>
          <w:rFonts w:ascii="Arial" w:hAnsi="Arial" w:cs="Arial"/>
          <w:color w:val="222222"/>
          <w:sz w:val="19"/>
          <w:szCs w:val="19"/>
          <w:shd w:val="clear" w:color="auto" w:fill="FFFFFF"/>
          <w:lang w:val="es-AR"/>
        </w:rPr>
        <w:t xml:space="preserve">, M.E. Di </w:t>
      </w:r>
      <w:proofErr w:type="spellStart"/>
      <w:r w:rsidRPr="008F562C">
        <w:rPr>
          <w:rFonts w:ascii="Arial" w:hAnsi="Arial" w:cs="Arial"/>
          <w:color w:val="222222"/>
          <w:sz w:val="19"/>
          <w:szCs w:val="19"/>
          <w:shd w:val="clear" w:color="auto" w:fill="FFFFFF"/>
          <w:lang w:val="es-AR"/>
        </w:rPr>
        <w:t>Iorio</w:t>
      </w:r>
      <w:proofErr w:type="spellEnd"/>
      <w:r w:rsidRPr="008F562C">
        <w:rPr>
          <w:rFonts w:ascii="Arial" w:hAnsi="Arial" w:cs="Arial"/>
          <w:color w:val="222222"/>
          <w:sz w:val="19"/>
          <w:szCs w:val="19"/>
          <w:shd w:val="clear" w:color="auto" w:fill="FFFFFF"/>
          <w:lang w:val="es-AR"/>
        </w:rPr>
        <w:t xml:space="preserve"> y Lucero. </w:t>
      </w:r>
      <w:r w:rsidRPr="008F562C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Essentially commuting projections. J. </w:t>
      </w:r>
      <w:proofErr w:type="spellStart"/>
      <w:r w:rsidRPr="008F562C">
        <w:rPr>
          <w:rFonts w:ascii="Arial" w:hAnsi="Arial" w:cs="Arial"/>
          <w:color w:val="222222"/>
          <w:sz w:val="19"/>
          <w:szCs w:val="19"/>
          <w:shd w:val="clear" w:color="auto" w:fill="FFFFFF"/>
        </w:rPr>
        <w:t>Funct</w:t>
      </w:r>
      <w:proofErr w:type="spellEnd"/>
      <w:r w:rsidRPr="008F562C">
        <w:rPr>
          <w:rFonts w:ascii="Arial" w:hAnsi="Arial" w:cs="Arial"/>
          <w:color w:val="222222"/>
          <w:sz w:val="19"/>
          <w:szCs w:val="19"/>
          <w:shd w:val="clear" w:color="auto" w:fill="FFFFFF"/>
        </w:rPr>
        <w:t>. Anal. 268 (2015), no. 2, 336--362.</w:t>
      </w:r>
      <w:r w:rsidRPr="008F562C">
        <w:rPr>
          <w:rFonts w:ascii="Arial" w:hAnsi="Arial" w:cs="Arial"/>
          <w:color w:val="222222"/>
          <w:sz w:val="19"/>
          <w:szCs w:val="19"/>
        </w:rPr>
        <w:br/>
      </w:r>
      <w:r w:rsidRPr="008F562C">
        <w:rPr>
          <w:rFonts w:ascii="Arial" w:hAnsi="Arial" w:cs="Arial"/>
          <w:color w:val="222222"/>
          <w:sz w:val="19"/>
          <w:szCs w:val="19"/>
        </w:rPr>
        <w:br/>
      </w:r>
      <w:r w:rsidRPr="008F562C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· E. </w:t>
      </w:r>
      <w:proofErr w:type="spellStart"/>
      <w:r w:rsidRPr="008F562C">
        <w:rPr>
          <w:rFonts w:ascii="Arial" w:hAnsi="Arial" w:cs="Arial"/>
          <w:color w:val="222222"/>
          <w:sz w:val="19"/>
          <w:szCs w:val="19"/>
          <w:shd w:val="clear" w:color="auto" w:fill="FFFFFF"/>
        </w:rPr>
        <w:t>Andruchow</w:t>
      </w:r>
      <w:proofErr w:type="spellEnd"/>
      <w:r w:rsidRPr="008F562C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G. </w:t>
      </w:r>
      <w:proofErr w:type="spellStart"/>
      <w:r w:rsidRPr="008F562C">
        <w:rPr>
          <w:rFonts w:ascii="Arial" w:hAnsi="Arial" w:cs="Arial"/>
          <w:color w:val="222222"/>
          <w:sz w:val="19"/>
          <w:szCs w:val="19"/>
          <w:shd w:val="clear" w:color="auto" w:fill="FFFFFF"/>
        </w:rPr>
        <w:t>Larotonda</w:t>
      </w:r>
      <w:proofErr w:type="spellEnd"/>
      <w:r w:rsidRPr="008F562C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</w:t>
      </w:r>
      <w:proofErr w:type="spellStart"/>
      <w:r w:rsidRPr="008F562C">
        <w:rPr>
          <w:rFonts w:ascii="Arial" w:hAnsi="Arial" w:cs="Arial"/>
          <w:color w:val="222222"/>
          <w:sz w:val="19"/>
          <w:szCs w:val="19"/>
          <w:shd w:val="clear" w:color="auto" w:fill="FFFFFF"/>
        </w:rPr>
        <w:t>Hopf-Rinow</w:t>
      </w:r>
      <w:proofErr w:type="spellEnd"/>
      <w:r w:rsidRPr="008F562C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theorem in the Sato </w:t>
      </w:r>
      <w:proofErr w:type="spellStart"/>
      <w:r w:rsidRPr="008F562C">
        <w:rPr>
          <w:rFonts w:ascii="Arial" w:hAnsi="Arial" w:cs="Arial"/>
          <w:color w:val="222222"/>
          <w:sz w:val="19"/>
          <w:szCs w:val="19"/>
          <w:shd w:val="clear" w:color="auto" w:fill="FFFFFF"/>
        </w:rPr>
        <w:t>Grassmannian</w:t>
      </w:r>
      <w:proofErr w:type="spellEnd"/>
      <w:r w:rsidRPr="008F562C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J. </w:t>
      </w:r>
      <w:proofErr w:type="spellStart"/>
      <w:r w:rsidRPr="008F562C">
        <w:rPr>
          <w:rFonts w:ascii="Arial" w:hAnsi="Arial" w:cs="Arial"/>
          <w:color w:val="222222"/>
          <w:sz w:val="19"/>
          <w:szCs w:val="19"/>
          <w:shd w:val="clear" w:color="auto" w:fill="FFFFFF"/>
        </w:rPr>
        <w:t>Funct</w:t>
      </w:r>
      <w:proofErr w:type="spellEnd"/>
      <w:r w:rsidRPr="008F562C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Anal. 255 </w:t>
      </w:r>
      <w:bookmarkStart w:id="0" w:name="_GoBack"/>
      <w:bookmarkEnd w:id="0"/>
      <w:r w:rsidRPr="008F562C">
        <w:rPr>
          <w:rFonts w:ascii="Arial" w:hAnsi="Arial" w:cs="Arial"/>
          <w:color w:val="222222"/>
          <w:sz w:val="19"/>
          <w:szCs w:val="19"/>
          <w:shd w:val="clear" w:color="auto" w:fill="FFFFFF"/>
        </w:rPr>
        <w:t>(2008), no. 7, 1692--1712.</w:t>
      </w:r>
      <w:r w:rsidRPr="008F562C">
        <w:rPr>
          <w:rFonts w:ascii="Arial" w:hAnsi="Arial" w:cs="Arial"/>
          <w:color w:val="222222"/>
          <w:sz w:val="19"/>
          <w:szCs w:val="19"/>
        </w:rPr>
        <w:br/>
      </w:r>
      <w:r w:rsidRPr="008F562C">
        <w:rPr>
          <w:rFonts w:ascii="Arial" w:hAnsi="Arial" w:cs="Arial"/>
          <w:color w:val="222222"/>
          <w:sz w:val="19"/>
          <w:szCs w:val="19"/>
        </w:rPr>
        <w:br/>
      </w:r>
      <w:r w:rsidRPr="008F562C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· J. </w:t>
      </w:r>
      <w:proofErr w:type="spellStart"/>
      <w:r w:rsidRPr="008F562C">
        <w:rPr>
          <w:rFonts w:ascii="Arial" w:hAnsi="Arial" w:cs="Arial"/>
          <w:color w:val="222222"/>
          <w:sz w:val="19"/>
          <w:szCs w:val="19"/>
          <w:shd w:val="clear" w:color="auto" w:fill="FFFFFF"/>
        </w:rPr>
        <w:t>Antezana</w:t>
      </w:r>
      <w:proofErr w:type="spellEnd"/>
      <w:r w:rsidRPr="008F562C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G. </w:t>
      </w:r>
      <w:proofErr w:type="spellStart"/>
      <w:r w:rsidRPr="008F562C">
        <w:rPr>
          <w:rFonts w:ascii="Arial" w:hAnsi="Arial" w:cs="Arial"/>
          <w:color w:val="222222"/>
          <w:sz w:val="19"/>
          <w:szCs w:val="19"/>
          <w:shd w:val="clear" w:color="auto" w:fill="FFFFFF"/>
        </w:rPr>
        <w:t>Larotonda</w:t>
      </w:r>
      <w:proofErr w:type="spellEnd"/>
      <w:r w:rsidRPr="008F562C">
        <w:rPr>
          <w:rFonts w:ascii="Arial" w:hAnsi="Arial" w:cs="Arial"/>
          <w:color w:val="222222"/>
          <w:sz w:val="19"/>
          <w:szCs w:val="19"/>
          <w:shd w:val="clear" w:color="auto" w:fill="FFFFFF"/>
        </w:rPr>
        <w:t>, A. Varela: Alejandro. Optimal paths for symmetric actions in the unitary group. Comm. Math. Phys. 328 (2014), no. 2, 481--497.</w:t>
      </w:r>
      <w:r w:rsidRPr="008F562C">
        <w:rPr>
          <w:rFonts w:ascii="Arial" w:hAnsi="Arial" w:cs="Arial"/>
          <w:color w:val="222222"/>
          <w:sz w:val="19"/>
          <w:szCs w:val="19"/>
        </w:rPr>
        <w:br/>
      </w:r>
      <w:r w:rsidRPr="008F562C">
        <w:rPr>
          <w:rFonts w:ascii="Arial" w:hAnsi="Arial" w:cs="Arial"/>
          <w:color w:val="222222"/>
          <w:sz w:val="19"/>
          <w:szCs w:val="19"/>
        </w:rPr>
        <w:br/>
      </w:r>
      <w:r w:rsidRPr="008F562C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· G. </w:t>
      </w:r>
      <w:proofErr w:type="spellStart"/>
      <w:r w:rsidRPr="008F562C">
        <w:rPr>
          <w:rFonts w:ascii="Arial" w:hAnsi="Arial" w:cs="Arial"/>
          <w:color w:val="222222"/>
          <w:sz w:val="19"/>
          <w:szCs w:val="19"/>
          <w:shd w:val="clear" w:color="auto" w:fill="FFFFFF"/>
        </w:rPr>
        <w:t>Corach</w:t>
      </w:r>
      <w:proofErr w:type="spellEnd"/>
      <w:r w:rsidRPr="008F562C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H. </w:t>
      </w:r>
      <w:proofErr w:type="spellStart"/>
      <w:r w:rsidRPr="008F562C">
        <w:rPr>
          <w:rFonts w:ascii="Arial" w:hAnsi="Arial" w:cs="Arial"/>
          <w:color w:val="222222"/>
          <w:sz w:val="19"/>
          <w:szCs w:val="19"/>
          <w:shd w:val="clear" w:color="auto" w:fill="FFFFFF"/>
        </w:rPr>
        <w:t>Porta</w:t>
      </w:r>
      <w:proofErr w:type="spellEnd"/>
      <w:r w:rsidRPr="008F562C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L. </w:t>
      </w:r>
      <w:proofErr w:type="spellStart"/>
      <w:r w:rsidRPr="008F562C">
        <w:rPr>
          <w:rFonts w:ascii="Arial" w:hAnsi="Arial" w:cs="Arial"/>
          <w:color w:val="222222"/>
          <w:sz w:val="19"/>
          <w:szCs w:val="19"/>
          <w:shd w:val="clear" w:color="auto" w:fill="FFFFFF"/>
        </w:rPr>
        <w:t>Recht</w:t>
      </w:r>
      <w:proofErr w:type="spellEnd"/>
      <w:r w:rsidRPr="008F562C">
        <w:rPr>
          <w:rFonts w:ascii="Arial" w:hAnsi="Arial" w:cs="Arial"/>
          <w:color w:val="222222"/>
          <w:sz w:val="19"/>
          <w:szCs w:val="19"/>
          <w:shd w:val="clear" w:color="auto" w:fill="FFFFFF"/>
        </w:rPr>
        <w:t>. The geometry of spaces of projections in C*-algebras. Adv. Math. 101</w:t>
      </w:r>
      <w:proofErr w:type="gramStart"/>
      <w:r w:rsidRPr="008F562C">
        <w:rPr>
          <w:rFonts w:ascii="Arial" w:hAnsi="Arial" w:cs="Arial"/>
          <w:color w:val="222222"/>
          <w:sz w:val="19"/>
          <w:szCs w:val="19"/>
          <w:shd w:val="clear" w:color="auto" w:fill="FFFFFF"/>
        </w:rPr>
        <w:t>  (</w:t>
      </w:r>
      <w:proofErr w:type="gramEnd"/>
      <w:r w:rsidRPr="008F562C">
        <w:rPr>
          <w:rFonts w:ascii="Arial" w:hAnsi="Arial" w:cs="Arial"/>
          <w:color w:val="222222"/>
          <w:sz w:val="19"/>
          <w:szCs w:val="19"/>
          <w:shd w:val="clear" w:color="auto" w:fill="FFFFFF"/>
        </w:rPr>
        <w:t>1993),  no. 1, 59--77.</w:t>
      </w:r>
      <w:r w:rsidRPr="008F562C">
        <w:rPr>
          <w:rFonts w:ascii="Arial" w:hAnsi="Arial" w:cs="Arial"/>
          <w:color w:val="222222"/>
          <w:sz w:val="19"/>
          <w:szCs w:val="19"/>
        </w:rPr>
        <w:br/>
      </w:r>
      <w:r w:rsidRPr="008F562C">
        <w:rPr>
          <w:rFonts w:ascii="Arial" w:hAnsi="Arial" w:cs="Arial"/>
          <w:color w:val="222222"/>
          <w:sz w:val="19"/>
          <w:szCs w:val="19"/>
        </w:rPr>
        <w:br/>
      </w:r>
      <w:r w:rsidRPr="008F562C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· J.P. Holmes. </w:t>
      </w:r>
      <w:proofErr w:type="spellStart"/>
      <w:r w:rsidRPr="008F562C">
        <w:rPr>
          <w:rFonts w:ascii="Arial" w:hAnsi="Arial" w:cs="Arial"/>
          <w:color w:val="222222"/>
          <w:sz w:val="19"/>
          <w:szCs w:val="19"/>
          <w:shd w:val="clear" w:color="auto" w:fill="FFFFFF"/>
        </w:rPr>
        <w:t>Idempotents</w:t>
      </w:r>
      <w:proofErr w:type="spellEnd"/>
      <w:r w:rsidRPr="008F562C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in differentiable </w:t>
      </w:r>
      <w:proofErr w:type="spellStart"/>
      <w:r w:rsidRPr="008F562C">
        <w:rPr>
          <w:rFonts w:ascii="Arial" w:hAnsi="Arial" w:cs="Arial"/>
          <w:color w:val="222222"/>
          <w:sz w:val="19"/>
          <w:szCs w:val="19"/>
          <w:shd w:val="clear" w:color="auto" w:fill="FFFFFF"/>
        </w:rPr>
        <w:t>semigroups</w:t>
      </w:r>
      <w:proofErr w:type="spellEnd"/>
      <w:r w:rsidRPr="008F562C">
        <w:rPr>
          <w:rFonts w:ascii="Arial" w:hAnsi="Arial" w:cs="Arial"/>
          <w:color w:val="222222"/>
          <w:sz w:val="19"/>
          <w:szCs w:val="19"/>
          <w:shd w:val="clear" w:color="auto" w:fill="FFFFFF"/>
        </w:rPr>
        <w:t>. J. Math. Anal. Appl. 162</w:t>
      </w:r>
      <w:proofErr w:type="gramStart"/>
      <w:r w:rsidRPr="008F562C">
        <w:rPr>
          <w:rFonts w:ascii="Arial" w:hAnsi="Arial" w:cs="Arial"/>
          <w:color w:val="222222"/>
          <w:sz w:val="19"/>
          <w:szCs w:val="19"/>
          <w:shd w:val="clear" w:color="auto" w:fill="FFFFFF"/>
        </w:rPr>
        <w:t>  (</w:t>
      </w:r>
      <w:proofErr w:type="gramEnd"/>
      <w:r w:rsidRPr="008F562C">
        <w:rPr>
          <w:rFonts w:ascii="Arial" w:hAnsi="Arial" w:cs="Arial"/>
          <w:color w:val="222222"/>
          <w:sz w:val="19"/>
          <w:szCs w:val="19"/>
          <w:shd w:val="clear" w:color="auto" w:fill="FFFFFF"/>
        </w:rPr>
        <w:t>1991),  no. 1, 255--267.</w:t>
      </w:r>
      <w:r w:rsidRPr="008F562C">
        <w:rPr>
          <w:rFonts w:ascii="Arial" w:hAnsi="Arial" w:cs="Arial"/>
          <w:color w:val="222222"/>
          <w:sz w:val="19"/>
          <w:szCs w:val="19"/>
        </w:rPr>
        <w:br/>
      </w:r>
      <w:r w:rsidRPr="008F562C">
        <w:rPr>
          <w:rFonts w:ascii="Arial" w:hAnsi="Arial" w:cs="Arial"/>
          <w:color w:val="222222"/>
          <w:sz w:val="19"/>
          <w:szCs w:val="19"/>
        </w:rPr>
        <w:br/>
      </w:r>
      <w:r w:rsidRPr="008F562C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· Z.V. </w:t>
      </w:r>
      <w:proofErr w:type="spellStart"/>
      <w:r w:rsidRPr="008F562C">
        <w:rPr>
          <w:rFonts w:ascii="Arial" w:hAnsi="Arial" w:cs="Arial"/>
          <w:color w:val="222222"/>
          <w:sz w:val="19"/>
          <w:szCs w:val="19"/>
          <w:shd w:val="clear" w:color="auto" w:fill="FFFFFF"/>
        </w:rPr>
        <w:t>Kovarik</w:t>
      </w:r>
      <w:proofErr w:type="spellEnd"/>
      <w:r w:rsidRPr="008F562C">
        <w:rPr>
          <w:rFonts w:ascii="Arial" w:hAnsi="Arial" w:cs="Arial"/>
          <w:color w:val="222222"/>
          <w:sz w:val="19"/>
          <w:szCs w:val="19"/>
          <w:shd w:val="clear" w:color="auto" w:fill="FFFFFF"/>
        </w:rPr>
        <w:t>. Manifolds of linear involutions. Linear Algebra Appl. 24</w:t>
      </w:r>
      <w:proofErr w:type="gramStart"/>
      <w:r w:rsidRPr="008F562C">
        <w:rPr>
          <w:rFonts w:ascii="Arial" w:hAnsi="Arial" w:cs="Arial"/>
          <w:color w:val="222222"/>
          <w:sz w:val="19"/>
          <w:szCs w:val="19"/>
          <w:shd w:val="clear" w:color="auto" w:fill="FFFFFF"/>
        </w:rPr>
        <w:t>  (</w:t>
      </w:r>
      <w:proofErr w:type="gramEnd"/>
      <w:r w:rsidRPr="008F562C">
        <w:rPr>
          <w:rFonts w:ascii="Arial" w:hAnsi="Arial" w:cs="Arial"/>
          <w:color w:val="222222"/>
          <w:sz w:val="19"/>
          <w:szCs w:val="19"/>
          <w:shd w:val="clear" w:color="auto" w:fill="FFFFFF"/>
        </w:rPr>
        <w:t>1979), 271--287.</w:t>
      </w:r>
      <w:r w:rsidRPr="008F562C">
        <w:rPr>
          <w:rFonts w:ascii="Arial" w:hAnsi="Arial" w:cs="Arial"/>
          <w:color w:val="222222"/>
          <w:sz w:val="19"/>
          <w:szCs w:val="19"/>
        </w:rPr>
        <w:br/>
      </w:r>
      <w:r w:rsidRPr="008F562C">
        <w:rPr>
          <w:rFonts w:ascii="Arial" w:hAnsi="Arial" w:cs="Arial"/>
          <w:color w:val="222222"/>
          <w:sz w:val="19"/>
          <w:szCs w:val="19"/>
        </w:rPr>
        <w:br/>
      </w:r>
      <w:r w:rsidRPr="008F562C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· H. </w:t>
      </w:r>
      <w:proofErr w:type="spellStart"/>
      <w:r w:rsidRPr="008F562C">
        <w:rPr>
          <w:rFonts w:ascii="Arial" w:hAnsi="Arial" w:cs="Arial"/>
          <w:color w:val="222222"/>
          <w:sz w:val="19"/>
          <w:szCs w:val="19"/>
          <w:shd w:val="clear" w:color="auto" w:fill="FFFFFF"/>
        </w:rPr>
        <w:t>Porta</w:t>
      </w:r>
      <w:proofErr w:type="spellEnd"/>
      <w:r w:rsidRPr="008F562C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, L. </w:t>
      </w:r>
      <w:proofErr w:type="spellStart"/>
      <w:r w:rsidRPr="008F562C">
        <w:rPr>
          <w:rFonts w:ascii="Arial" w:hAnsi="Arial" w:cs="Arial"/>
          <w:color w:val="222222"/>
          <w:sz w:val="19"/>
          <w:szCs w:val="19"/>
          <w:shd w:val="clear" w:color="auto" w:fill="FFFFFF"/>
        </w:rPr>
        <w:t>Recht</w:t>
      </w:r>
      <w:proofErr w:type="spellEnd"/>
      <w:r w:rsidRPr="008F562C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. </w:t>
      </w:r>
      <w:proofErr w:type="spellStart"/>
      <w:r w:rsidRPr="008F562C">
        <w:rPr>
          <w:rFonts w:ascii="Arial" w:hAnsi="Arial" w:cs="Arial"/>
          <w:color w:val="222222"/>
          <w:sz w:val="19"/>
          <w:szCs w:val="19"/>
          <w:shd w:val="clear" w:color="auto" w:fill="FFFFFF"/>
        </w:rPr>
        <w:t>Minimality</w:t>
      </w:r>
      <w:proofErr w:type="spellEnd"/>
      <w:r w:rsidRPr="008F562C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of geodesics in </w:t>
      </w:r>
      <w:proofErr w:type="spellStart"/>
      <w:r w:rsidRPr="008F562C">
        <w:rPr>
          <w:rFonts w:ascii="Arial" w:hAnsi="Arial" w:cs="Arial"/>
          <w:color w:val="222222"/>
          <w:sz w:val="19"/>
          <w:szCs w:val="19"/>
          <w:shd w:val="clear" w:color="auto" w:fill="FFFFFF"/>
        </w:rPr>
        <w:t>Grassmann</w:t>
      </w:r>
      <w:proofErr w:type="spellEnd"/>
      <w:r w:rsidRPr="008F562C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manifolds. Proc. Amer. Math. Soc.  100</w:t>
      </w:r>
      <w:proofErr w:type="gramStart"/>
      <w:r w:rsidRPr="008F562C">
        <w:rPr>
          <w:rFonts w:ascii="Arial" w:hAnsi="Arial" w:cs="Arial"/>
          <w:color w:val="222222"/>
          <w:sz w:val="19"/>
          <w:szCs w:val="19"/>
          <w:shd w:val="clear" w:color="auto" w:fill="FFFFFF"/>
        </w:rPr>
        <w:t>  (</w:t>
      </w:r>
      <w:proofErr w:type="gramEnd"/>
      <w:r w:rsidRPr="008F562C">
        <w:rPr>
          <w:rFonts w:ascii="Arial" w:hAnsi="Arial" w:cs="Arial"/>
          <w:color w:val="222222"/>
          <w:sz w:val="19"/>
          <w:szCs w:val="19"/>
          <w:shd w:val="clear" w:color="auto" w:fill="FFFFFF"/>
        </w:rPr>
        <w:t>1987), no. 3, 464--466.</w:t>
      </w:r>
      <w:r w:rsidRPr="008F562C">
        <w:rPr>
          <w:rFonts w:ascii="Arial" w:hAnsi="Arial" w:cs="Arial"/>
          <w:color w:val="222222"/>
          <w:sz w:val="19"/>
          <w:szCs w:val="19"/>
        </w:rPr>
        <w:br/>
      </w:r>
      <w:r w:rsidRPr="008F562C">
        <w:rPr>
          <w:rFonts w:ascii="Arial" w:hAnsi="Arial" w:cs="Arial"/>
          <w:color w:val="222222"/>
          <w:sz w:val="19"/>
          <w:szCs w:val="19"/>
        </w:rPr>
        <w:br/>
      </w:r>
      <w:r w:rsidRPr="008F562C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· Y. Zhang, L. </w:t>
      </w:r>
      <w:proofErr w:type="spellStart"/>
      <w:r w:rsidRPr="008F562C">
        <w:rPr>
          <w:rFonts w:ascii="Arial" w:hAnsi="Arial" w:cs="Arial"/>
          <w:color w:val="222222"/>
          <w:sz w:val="19"/>
          <w:szCs w:val="19"/>
          <w:shd w:val="clear" w:color="auto" w:fill="FFFFFF"/>
        </w:rPr>
        <w:t>Qiu</w:t>
      </w:r>
      <w:proofErr w:type="spellEnd"/>
      <w:r w:rsidRPr="008F562C">
        <w:rPr>
          <w:rFonts w:ascii="Arial" w:hAnsi="Arial" w:cs="Arial"/>
          <w:color w:val="222222"/>
          <w:sz w:val="19"/>
          <w:szCs w:val="19"/>
          <w:shd w:val="clear" w:color="auto" w:fill="FFFFFF"/>
        </w:rPr>
        <w:t>. On the angular metrics between linear subspaces. Linear Algebra Appl. 421 (2007), no. 1, 163--170.</w:t>
      </w:r>
      <w:r>
        <w:rPr>
          <w:rStyle w:val="apple-converted-space"/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</w:p>
    <w:sectPr w:rsidR="00F839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2F5"/>
    <w:rsid w:val="000010EC"/>
    <w:rsid w:val="00004105"/>
    <w:rsid w:val="00015CED"/>
    <w:rsid w:val="000344CD"/>
    <w:rsid w:val="00034B59"/>
    <w:rsid w:val="0006063A"/>
    <w:rsid w:val="00062DCC"/>
    <w:rsid w:val="000758AD"/>
    <w:rsid w:val="000E2915"/>
    <w:rsid w:val="000F1A65"/>
    <w:rsid w:val="0013001A"/>
    <w:rsid w:val="001306AC"/>
    <w:rsid w:val="00152AEA"/>
    <w:rsid w:val="00160654"/>
    <w:rsid w:val="001659D3"/>
    <w:rsid w:val="00177DD4"/>
    <w:rsid w:val="001B6124"/>
    <w:rsid w:val="001F5167"/>
    <w:rsid w:val="00203FE7"/>
    <w:rsid w:val="002116FD"/>
    <w:rsid w:val="002365D7"/>
    <w:rsid w:val="00246EE2"/>
    <w:rsid w:val="002576F3"/>
    <w:rsid w:val="002934D8"/>
    <w:rsid w:val="002B4F5A"/>
    <w:rsid w:val="002C3F21"/>
    <w:rsid w:val="002C7974"/>
    <w:rsid w:val="002D5A83"/>
    <w:rsid w:val="002E29B8"/>
    <w:rsid w:val="003164CE"/>
    <w:rsid w:val="00331A7C"/>
    <w:rsid w:val="003603A7"/>
    <w:rsid w:val="004159C2"/>
    <w:rsid w:val="00425E12"/>
    <w:rsid w:val="004844DF"/>
    <w:rsid w:val="004E1FE0"/>
    <w:rsid w:val="004E4BE5"/>
    <w:rsid w:val="004E6901"/>
    <w:rsid w:val="0050559D"/>
    <w:rsid w:val="0054444D"/>
    <w:rsid w:val="00560087"/>
    <w:rsid w:val="00566E91"/>
    <w:rsid w:val="00586501"/>
    <w:rsid w:val="005B5581"/>
    <w:rsid w:val="005B6584"/>
    <w:rsid w:val="00626FC9"/>
    <w:rsid w:val="00626FD6"/>
    <w:rsid w:val="00642641"/>
    <w:rsid w:val="00661A12"/>
    <w:rsid w:val="00662523"/>
    <w:rsid w:val="006E0874"/>
    <w:rsid w:val="006E3A5F"/>
    <w:rsid w:val="006E6164"/>
    <w:rsid w:val="007175C4"/>
    <w:rsid w:val="0075538B"/>
    <w:rsid w:val="0077064F"/>
    <w:rsid w:val="00784CCB"/>
    <w:rsid w:val="007930FA"/>
    <w:rsid w:val="007C32E9"/>
    <w:rsid w:val="007F0A11"/>
    <w:rsid w:val="007F47A8"/>
    <w:rsid w:val="00892BFA"/>
    <w:rsid w:val="008B3C01"/>
    <w:rsid w:val="008C12F5"/>
    <w:rsid w:val="008F1229"/>
    <w:rsid w:val="008F562C"/>
    <w:rsid w:val="009214DF"/>
    <w:rsid w:val="009549F9"/>
    <w:rsid w:val="00963390"/>
    <w:rsid w:val="00967DA1"/>
    <w:rsid w:val="00983B59"/>
    <w:rsid w:val="009906A3"/>
    <w:rsid w:val="00996421"/>
    <w:rsid w:val="009C45DE"/>
    <w:rsid w:val="009D0105"/>
    <w:rsid w:val="00A050FB"/>
    <w:rsid w:val="00A36E93"/>
    <w:rsid w:val="00A723A2"/>
    <w:rsid w:val="00AA00CA"/>
    <w:rsid w:val="00AD1F13"/>
    <w:rsid w:val="00AE2C8E"/>
    <w:rsid w:val="00AE7E31"/>
    <w:rsid w:val="00B04663"/>
    <w:rsid w:val="00B2480C"/>
    <w:rsid w:val="00B30D71"/>
    <w:rsid w:val="00B80E45"/>
    <w:rsid w:val="00B82C4F"/>
    <w:rsid w:val="00BD0970"/>
    <w:rsid w:val="00BE0093"/>
    <w:rsid w:val="00C54984"/>
    <w:rsid w:val="00C5594F"/>
    <w:rsid w:val="00C74E22"/>
    <w:rsid w:val="00C77D75"/>
    <w:rsid w:val="00C91695"/>
    <w:rsid w:val="00C93672"/>
    <w:rsid w:val="00CA5618"/>
    <w:rsid w:val="00CA644D"/>
    <w:rsid w:val="00D413BA"/>
    <w:rsid w:val="00D476A4"/>
    <w:rsid w:val="00D52CEF"/>
    <w:rsid w:val="00DA652E"/>
    <w:rsid w:val="00DB695A"/>
    <w:rsid w:val="00DE3A1B"/>
    <w:rsid w:val="00DF2CC5"/>
    <w:rsid w:val="00E403CC"/>
    <w:rsid w:val="00E5527B"/>
    <w:rsid w:val="00E74308"/>
    <w:rsid w:val="00EB0CD8"/>
    <w:rsid w:val="00EE6D34"/>
    <w:rsid w:val="00F62837"/>
    <w:rsid w:val="00F72CF3"/>
    <w:rsid w:val="00F74EA7"/>
    <w:rsid w:val="00F8396F"/>
    <w:rsid w:val="00F94EFB"/>
    <w:rsid w:val="00FD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C9023D4-7BAF-4AAD-8855-BC303644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8F5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</dc:creator>
  <cp:keywords/>
  <dc:description/>
  <cp:lastModifiedBy>Guillermo</cp:lastModifiedBy>
  <cp:revision>2</cp:revision>
  <dcterms:created xsi:type="dcterms:W3CDTF">2015-10-07T23:48:00Z</dcterms:created>
  <dcterms:modified xsi:type="dcterms:W3CDTF">2015-10-08T12:50:00Z</dcterms:modified>
</cp:coreProperties>
</file>